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8CC0F" w14:textId="77777777" w:rsidR="00107438" w:rsidRPr="008E444F" w:rsidRDefault="00E223AC" w:rsidP="008E444F">
      <w:pPr>
        <w:spacing w:after="0"/>
        <w:jc w:val="center"/>
        <w:rPr>
          <w:rFonts w:cstheme="minorHAnsi"/>
          <w:b/>
          <w:u w:val="single"/>
        </w:rPr>
      </w:pPr>
      <w:r w:rsidRPr="008E444F">
        <w:rPr>
          <w:rFonts w:cstheme="minorHAnsi"/>
          <w:b/>
          <w:u w:val="single"/>
        </w:rPr>
        <w:t>BOARD ORDER</w:t>
      </w:r>
    </w:p>
    <w:p w14:paraId="339948C5" w14:textId="6F5A4820" w:rsidR="00E223AC" w:rsidRPr="008E444F" w:rsidRDefault="00140961" w:rsidP="008E444F">
      <w:pPr>
        <w:spacing w:after="0"/>
        <w:jc w:val="center"/>
        <w:rPr>
          <w:rFonts w:cstheme="minorHAnsi"/>
        </w:rPr>
      </w:pPr>
      <w:r w:rsidRPr="000D39A5">
        <w:rPr>
          <w:rFonts w:cstheme="minorHAnsi"/>
          <w:highlight w:val="yellow"/>
        </w:rPr>
        <w:t>f</w:t>
      </w:r>
      <w:r w:rsidR="00E223AC" w:rsidRPr="000D39A5">
        <w:rPr>
          <w:rFonts w:cstheme="minorHAnsi"/>
          <w:highlight w:val="yellow"/>
        </w:rPr>
        <w:t xml:space="preserve">rom </w:t>
      </w:r>
      <w:r w:rsidR="00480305" w:rsidRPr="000D39A5">
        <w:rPr>
          <w:rFonts w:cstheme="minorHAnsi"/>
          <w:highlight w:val="yellow"/>
        </w:rPr>
        <w:t>Bonneville County</w:t>
      </w:r>
    </w:p>
    <w:p w14:paraId="1A8987EF" w14:textId="77777777" w:rsidR="00140961" w:rsidRPr="008E444F" w:rsidRDefault="00140961" w:rsidP="008E444F">
      <w:pPr>
        <w:spacing w:after="0"/>
        <w:jc w:val="center"/>
        <w:rPr>
          <w:rFonts w:cstheme="minorHAnsi"/>
        </w:rPr>
      </w:pPr>
    </w:p>
    <w:p w14:paraId="52764DB8" w14:textId="77777777" w:rsidR="00480305" w:rsidRPr="000D39A5" w:rsidRDefault="00E223AC" w:rsidP="00480305">
      <w:pPr>
        <w:spacing w:after="0"/>
        <w:jc w:val="center"/>
        <w:rPr>
          <w:rFonts w:cstheme="minorHAnsi"/>
          <w:highlight w:val="yellow"/>
        </w:rPr>
      </w:pPr>
      <w:r w:rsidRPr="000D39A5">
        <w:rPr>
          <w:rFonts w:cstheme="minorHAnsi"/>
          <w:highlight w:val="yellow"/>
        </w:rPr>
        <w:t xml:space="preserve">Project No. </w:t>
      </w:r>
      <w:r w:rsidR="00480305" w:rsidRPr="000D39A5">
        <w:rPr>
          <w:rFonts w:cstheme="minorHAnsi"/>
          <w:highlight w:val="yellow"/>
        </w:rPr>
        <w:t xml:space="preserve">A020(516) </w:t>
      </w:r>
      <w:r w:rsidR="008E444F" w:rsidRPr="000D39A5">
        <w:rPr>
          <w:rFonts w:cstheme="minorHAnsi"/>
          <w:highlight w:val="yellow"/>
        </w:rPr>
        <w:t xml:space="preserve">Key No. </w:t>
      </w:r>
      <w:r w:rsidR="00480305" w:rsidRPr="000D39A5">
        <w:rPr>
          <w:rFonts w:cstheme="minorHAnsi"/>
          <w:highlight w:val="yellow"/>
        </w:rPr>
        <w:t>20516</w:t>
      </w:r>
      <w:r w:rsidR="00F166EE" w:rsidRPr="000D39A5">
        <w:rPr>
          <w:rFonts w:cstheme="minorHAnsi"/>
          <w:highlight w:val="yellow"/>
        </w:rPr>
        <w:br/>
      </w:r>
      <w:r w:rsidR="00480305" w:rsidRPr="000D39A5">
        <w:rPr>
          <w:rFonts w:cstheme="minorHAnsi"/>
          <w:highlight w:val="yellow"/>
        </w:rPr>
        <w:t>E RV RD (N 5TH W) CURVE IMPRV</w:t>
      </w:r>
    </w:p>
    <w:p w14:paraId="5E74520D" w14:textId="0168101C" w:rsidR="004F4538" w:rsidRDefault="00480305" w:rsidP="00480305">
      <w:pPr>
        <w:spacing w:after="0"/>
        <w:jc w:val="center"/>
        <w:rPr>
          <w:rFonts w:cstheme="minorHAnsi"/>
        </w:rPr>
      </w:pPr>
      <w:r w:rsidRPr="000D39A5">
        <w:rPr>
          <w:rFonts w:cstheme="minorHAnsi"/>
          <w:highlight w:val="yellow"/>
        </w:rPr>
        <w:t>BONNEVILLE COUNTY, IDAHO</w:t>
      </w:r>
    </w:p>
    <w:p w14:paraId="0C918E7A" w14:textId="77777777" w:rsidR="00F166EE" w:rsidRPr="008E444F" w:rsidRDefault="00F166EE" w:rsidP="00F166EE">
      <w:pPr>
        <w:spacing w:after="0"/>
        <w:jc w:val="center"/>
        <w:rPr>
          <w:rFonts w:cstheme="minorHAnsi"/>
        </w:rPr>
      </w:pPr>
    </w:p>
    <w:p w14:paraId="2F7C9630" w14:textId="1E5072E3" w:rsidR="004F4538" w:rsidRPr="008E444F" w:rsidRDefault="00480305" w:rsidP="008E444F">
      <w:pPr>
        <w:spacing w:before="110" w:after="110"/>
        <w:rPr>
          <w:rFonts w:cstheme="minorHAnsi"/>
        </w:rPr>
      </w:pPr>
      <w:r w:rsidRPr="000D39A5">
        <w:rPr>
          <w:rFonts w:cstheme="minorHAnsi"/>
          <w:b/>
          <w:caps/>
          <w:highlight w:val="yellow"/>
        </w:rPr>
        <w:t>Century Link</w:t>
      </w:r>
      <w:r w:rsidR="001659CA">
        <w:rPr>
          <w:rFonts w:cstheme="minorHAnsi"/>
          <w:b/>
          <w:caps/>
        </w:rPr>
        <w:t xml:space="preserve"> </w:t>
      </w:r>
      <w:r w:rsidR="00E223AC" w:rsidRPr="008E444F">
        <w:rPr>
          <w:rFonts w:cstheme="minorHAnsi"/>
        </w:rPr>
        <w:t xml:space="preserve">(“Company”), having been informed of the project, executed a “Waiver of Hearing” </w:t>
      </w:r>
      <w:r w:rsidR="00E223AC" w:rsidRPr="001659CA">
        <w:rPr>
          <w:rFonts w:cstheme="minorHAnsi"/>
        </w:rPr>
        <w:t xml:space="preserve">on </w:t>
      </w:r>
      <w:r w:rsidRPr="000D39A5">
        <w:rPr>
          <w:rFonts w:cstheme="minorHAnsi"/>
          <w:highlight w:val="yellow"/>
        </w:rPr>
        <w:t>January 30</w:t>
      </w:r>
      <w:r w:rsidR="001659CA" w:rsidRPr="000D39A5">
        <w:rPr>
          <w:rFonts w:cstheme="minorHAnsi"/>
          <w:highlight w:val="yellow"/>
        </w:rPr>
        <w:t>, 20</w:t>
      </w:r>
      <w:r w:rsidRPr="000D39A5">
        <w:rPr>
          <w:rFonts w:cstheme="minorHAnsi"/>
          <w:highlight w:val="yellow"/>
        </w:rPr>
        <w:t>20</w:t>
      </w:r>
      <w:r w:rsidR="00140961" w:rsidRPr="008E444F">
        <w:rPr>
          <w:rFonts w:cstheme="minorHAnsi"/>
        </w:rPr>
        <w:t xml:space="preserve">, waiving its right to further written notice and opportunity for hearing under the provisions of </w:t>
      </w:r>
      <w:r w:rsidR="004F4538" w:rsidRPr="008E444F">
        <w:rPr>
          <w:rFonts w:cstheme="minorHAnsi"/>
        </w:rPr>
        <w:t>Section 40-312(3)</w:t>
      </w:r>
      <w:r w:rsidR="00140961" w:rsidRPr="008E444F">
        <w:rPr>
          <w:rFonts w:cstheme="minorHAnsi"/>
        </w:rPr>
        <w:t>, of the Idaho Code</w:t>
      </w:r>
      <w:r w:rsidR="004F4538" w:rsidRPr="008E444F">
        <w:rPr>
          <w:rFonts w:cstheme="minorHAnsi"/>
        </w:rPr>
        <w:t>.</w:t>
      </w:r>
    </w:p>
    <w:p w14:paraId="599A84A1" w14:textId="2D0F5FD0" w:rsidR="00140961" w:rsidRPr="008E444F" w:rsidRDefault="00480305" w:rsidP="008E444F">
      <w:pPr>
        <w:spacing w:before="110" w:after="110"/>
        <w:rPr>
          <w:rFonts w:cstheme="minorHAnsi"/>
        </w:rPr>
      </w:pPr>
      <w:r>
        <w:rPr>
          <w:rFonts w:cstheme="minorHAnsi"/>
        </w:rPr>
        <w:t>Bonneville County</w:t>
      </w:r>
      <w:r w:rsidR="00F166EE">
        <w:rPr>
          <w:rFonts w:cstheme="minorHAnsi"/>
        </w:rPr>
        <w:t xml:space="preserve"> </w:t>
      </w:r>
      <w:r w:rsidR="00140961" w:rsidRPr="008E444F">
        <w:rPr>
          <w:rFonts w:cstheme="minorHAnsi"/>
        </w:rPr>
        <w:t>finds:</w:t>
      </w:r>
    </w:p>
    <w:p w14:paraId="17DF027C" w14:textId="153AE208" w:rsidR="004F4538" w:rsidRPr="008E444F" w:rsidRDefault="00140961" w:rsidP="008E444F">
      <w:pPr>
        <w:pStyle w:val="BodyTextIndent"/>
        <w:ind w:left="360"/>
      </w:pPr>
      <w:r w:rsidRPr="008E444F">
        <w:t xml:space="preserve">Certain utility facilities owned by the Company are located within the construction limits of the proposed project. The construction of this project is neither feasible from an engineering nor traffic safety standpoint with the utility facilities in their present location. It is necessary that these utility facilities be removed, relocated, or adjusted as shown by the </w:t>
      </w:r>
      <w:r w:rsidR="00480305">
        <w:t xml:space="preserve">attached </w:t>
      </w:r>
      <w:r w:rsidRPr="008E444F">
        <w:t>plans.</w:t>
      </w:r>
    </w:p>
    <w:p w14:paraId="616F1B66" w14:textId="2AA78FAA" w:rsidR="00140961" w:rsidRPr="008E444F" w:rsidRDefault="00480305" w:rsidP="008E444F">
      <w:pPr>
        <w:spacing w:before="110" w:after="110"/>
        <w:rPr>
          <w:rFonts w:cstheme="minorHAnsi"/>
        </w:rPr>
      </w:pPr>
      <w:r w:rsidRPr="008E444F">
        <w:rPr>
          <w:rFonts w:cstheme="minorHAnsi"/>
        </w:rPr>
        <w:t>THEREFORE,</w:t>
      </w:r>
      <w:r w:rsidR="00140961" w:rsidRPr="008E444F">
        <w:rPr>
          <w:rFonts w:cstheme="minorHAnsi"/>
        </w:rPr>
        <w:t xml:space="preserve"> IT IS HEREBY ORDERED:</w:t>
      </w:r>
    </w:p>
    <w:p w14:paraId="7E7AF569" w14:textId="77777777" w:rsidR="007768DF" w:rsidRPr="008E444F" w:rsidRDefault="00140961" w:rsidP="008E444F">
      <w:pPr>
        <w:pStyle w:val="ListParagraph"/>
        <w:numPr>
          <w:ilvl w:val="0"/>
          <w:numId w:val="2"/>
        </w:numPr>
        <w:spacing w:before="110" w:after="110"/>
        <w:contextualSpacing w:val="0"/>
        <w:rPr>
          <w:rFonts w:cstheme="minorHAnsi"/>
        </w:rPr>
      </w:pPr>
      <w:r w:rsidRPr="008E444F">
        <w:rPr>
          <w:rFonts w:cstheme="minorHAnsi"/>
        </w:rPr>
        <w:t>Certain utility facilities owned by the Company be removed, relocated, or adjusted as shown by the plans.</w:t>
      </w:r>
    </w:p>
    <w:p w14:paraId="4E25C9C9" w14:textId="1ECF7E15" w:rsidR="007768DF" w:rsidRDefault="00140961" w:rsidP="008E444F">
      <w:pPr>
        <w:pStyle w:val="ListParagraph"/>
        <w:numPr>
          <w:ilvl w:val="0"/>
          <w:numId w:val="2"/>
        </w:numPr>
        <w:spacing w:before="110" w:after="110"/>
        <w:contextualSpacing w:val="0"/>
        <w:rPr>
          <w:rFonts w:cstheme="minorHAnsi"/>
        </w:rPr>
      </w:pPr>
      <w:r w:rsidRPr="008E444F">
        <w:rPr>
          <w:rFonts w:cstheme="minorHAnsi"/>
        </w:rPr>
        <w:t xml:space="preserve">The Company shall accomplish the work </w:t>
      </w:r>
      <w:r w:rsidR="00DD2D05" w:rsidRPr="00480305">
        <w:rPr>
          <w:rFonts w:cstheme="minorHAnsi"/>
        </w:rPr>
        <w:t>prior to work on the above captioned project begins</w:t>
      </w:r>
      <w:r w:rsidRPr="008E444F">
        <w:rPr>
          <w:rFonts w:cstheme="minorHAnsi"/>
        </w:rPr>
        <w:t>.</w:t>
      </w:r>
    </w:p>
    <w:p w14:paraId="52EE16A3" w14:textId="7284E2F5" w:rsidR="00B00D44" w:rsidRPr="008E444F" w:rsidRDefault="00B00D44" w:rsidP="008E444F">
      <w:pPr>
        <w:pStyle w:val="ListParagraph"/>
        <w:numPr>
          <w:ilvl w:val="0"/>
          <w:numId w:val="2"/>
        </w:numPr>
        <w:spacing w:before="110" w:after="110"/>
        <w:contextualSpacing w:val="0"/>
        <w:rPr>
          <w:rFonts w:cstheme="minorHAnsi"/>
        </w:rPr>
      </w:pPr>
      <w:r>
        <w:rPr>
          <w:rFonts w:cstheme="minorHAnsi"/>
        </w:rPr>
        <w:t xml:space="preserve">All relocation work must be completed no later than </w:t>
      </w:r>
      <w:r w:rsidR="00AB2690">
        <w:rPr>
          <w:rFonts w:cstheme="minorHAnsi"/>
        </w:rPr>
        <w:t>March 1</w:t>
      </w:r>
      <w:r w:rsidR="00AB2690" w:rsidRPr="00AB2690">
        <w:rPr>
          <w:rFonts w:cstheme="minorHAnsi"/>
          <w:vertAlign w:val="superscript"/>
        </w:rPr>
        <w:t>st</w:t>
      </w:r>
      <w:r w:rsidR="00AB2690">
        <w:rPr>
          <w:rFonts w:cstheme="minorHAnsi"/>
        </w:rPr>
        <w:t>, 2021</w:t>
      </w:r>
      <w:r>
        <w:rPr>
          <w:rFonts w:cstheme="minorHAnsi"/>
        </w:rPr>
        <w:t>. Should work not be completed by this date, an administrative fee of $</w:t>
      </w:r>
      <w:r w:rsidR="00AB2690">
        <w:rPr>
          <w:rFonts w:cstheme="minorHAnsi"/>
        </w:rPr>
        <w:t>500</w:t>
      </w:r>
      <w:r>
        <w:rPr>
          <w:rFonts w:cstheme="minorHAnsi"/>
        </w:rPr>
        <w:t xml:space="preserve"> will be assessed per Calendar Day</w:t>
      </w:r>
      <w:r w:rsidR="00534E28">
        <w:rPr>
          <w:rFonts w:cstheme="minorHAnsi"/>
        </w:rPr>
        <w:t xml:space="preserve"> until the work is complete</w:t>
      </w:r>
      <w:r>
        <w:rPr>
          <w:rFonts w:cstheme="minorHAnsi"/>
        </w:rPr>
        <w:t xml:space="preserve">. This fee will be paid directly to </w:t>
      </w:r>
      <w:r w:rsidR="00480305">
        <w:rPr>
          <w:rFonts w:cstheme="minorHAnsi"/>
        </w:rPr>
        <w:t>Bonneville County</w:t>
      </w:r>
      <w:r>
        <w:rPr>
          <w:rFonts w:cstheme="minorHAnsi"/>
        </w:rPr>
        <w:t>.</w:t>
      </w:r>
    </w:p>
    <w:p w14:paraId="1ABAFB9D" w14:textId="778CCF62" w:rsidR="00821339" w:rsidRPr="00F166EE" w:rsidRDefault="00140961" w:rsidP="00821339">
      <w:pPr>
        <w:pStyle w:val="ListParagraph"/>
        <w:numPr>
          <w:ilvl w:val="0"/>
          <w:numId w:val="2"/>
        </w:numPr>
        <w:spacing w:before="110" w:after="110"/>
        <w:contextualSpacing w:val="0"/>
        <w:rPr>
          <w:rFonts w:cstheme="minorHAnsi"/>
        </w:rPr>
      </w:pPr>
      <w:r w:rsidRPr="008E444F">
        <w:rPr>
          <w:rFonts w:cstheme="minorHAnsi"/>
        </w:rPr>
        <w:t xml:space="preserve">The removal, relocation, or adjustment of these utility facilities is to be coordinated with the Resident Engineer. The Company shall give the </w:t>
      </w:r>
      <w:r w:rsidR="00B0241E">
        <w:rPr>
          <w:rFonts w:cstheme="minorHAnsi"/>
        </w:rPr>
        <w:t>R</w:t>
      </w:r>
      <w:r w:rsidRPr="008E444F">
        <w:rPr>
          <w:rFonts w:cstheme="minorHAnsi"/>
        </w:rPr>
        <w:t>esident Engineer at least forty-</w:t>
      </w:r>
      <w:r w:rsidR="00480305">
        <w:rPr>
          <w:rFonts w:cstheme="minorHAnsi"/>
        </w:rPr>
        <w:t xml:space="preserve">eight </w:t>
      </w:r>
      <w:r w:rsidRPr="008E444F">
        <w:rPr>
          <w:rFonts w:cstheme="minorHAnsi"/>
        </w:rPr>
        <w:t xml:space="preserve">(48) hours advance notice of intention to start work or to resume work subsequent to </w:t>
      </w:r>
      <w:r w:rsidRPr="00F166EE">
        <w:rPr>
          <w:rFonts w:cstheme="minorHAnsi"/>
        </w:rPr>
        <w:t>suspension. The resident engineer may be contacted at:</w:t>
      </w:r>
      <w:r w:rsidR="00821339" w:rsidRPr="00F166EE">
        <w:rPr>
          <w:rFonts w:cstheme="minorHAnsi"/>
        </w:rPr>
        <w:t xml:space="preserve"> </w:t>
      </w:r>
    </w:p>
    <w:p w14:paraId="0DB46464" w14:textId="32BED4D3" w:rsidR="003E11BE" w:rsidRPr="000D39A5" w:rsidRDefault="00480305" w:rsidP="003E11BE">
      <w:pPr>
        <w:pStyle w:val="ListParagraph"/>
        <w:spacing w:before="110" w:after="110"/>
        <w:ind w:left="2160"/>
        <w:rPr>
          <w:rFonts w:cstheme="minorHAnsi"/>
          <w:highlight w:val="yellow"/>
        </w:rPr>
      </w:pPr>
      <w:r w:rsidRPr="000D39A5">
        <w:rPr>
          <w:rFonts w:cstheme="minorHAnsi"/>
          <w:highlight w:val="yellow"/>
        </w:rPr>
        <w:t>Kevin Kuther</w:t>
      </w:r>
      <w:r w:rsidR="003E11BE" w:rsidRPr="000D39A5">
        <w:rPr>
          <w:rFonts w:cstheme="minorHAnsi"/>
          <w:highlight w:val="yellow"/>
        </w:rPr>
        <w:t>, P</w:t>
      </w:r>
      <w:r w:rsidR="00DD2D05" w:rsidRPr="000D39A5">
        <w:rPr>
          <w:rFonts w:cstheme="minorHAnsi"/>
          <w:highlight w:val="yellow"/>
        </w:rPr>
        <w:t>.</w:t>
      </w:r>
      <w:r w:rsidR="003E11BE" w:rsidRPr="000D39A5">
        <w:rPr>
          <w:rFonts w:cstheme="minorHAnsi"/>
          <w:highlight w:val="yellow"/>
        </w:rPr>
        <w:t>E</w:t>
      </w:r>
      <w:r w:rsidR="00DD2D05" w:rsidRPr="000D39A5">
        <w:rPr>
          <w:rFonts w:cstheme="minorHAnsi"/>
          <w:highlight w:val="yellow"/>
        </w:rPr>
        <w:t>.</w:t>
      </w:r>
      <w:r w:rsidR="003E11BE" w:rsidRPr="000D39A5">
        <w:rPr>
          <w:rFonts w:cstheme="minorHAnsi"/>
          <w:highlight w:val="yellow"/>
        </w:rPr>
        <w:t>, Resident Engineer</w:t>
      </w:r>
    </w:p>
    <w:p w14:paraId="5C7BF916" w14:textId="77777777" w:rsidR="003E11BE" w:rsidRPr="000D39A5" w:rsidRDefault="003E11BE" w:rsidP="003E11BE">
      <w:pPr>
        <w:pStyle w:val="ListParagraph"/>
        <w:spacing w:before="110" w:after="110"/>
        <w:ind w:left="2160"/>
        <w:rPr>
          <w:rFonts w:cstheme="minorHAnsi"/>
          <w:highlight w:val="yellow"/>
        </w:rPr>
      </w:pPr>
      <w:r w:rsidRPr="000D39A5">
        <w:rPr>
          <w:rFonts w:cstheme="minorHAnsi"/>
          <w:highlight w:val="yellow"/>
        </w:rPr>
        <w:t>Local Highway Technical Assistance Council (LHTAC)</w:t>
      </w:r>
    </w:p>
    <w:p w14:paraId="1B0FBA01" w14:textId="77777777" w:rsidR="003E11BE" w:rsidRPr="000D39A5" w:rsidRDefault="003E11BE" w:rsidP="003E11BE">
      <w:pPr>
        <w:pStyle w:val="ListParagraph"/>
        <w:spacing w:before="110" w:after="110"/>
        <w:ind w:left="2160"/>
        <w:rPr>
          <w:rFonts w:cstheme="minorHAnsi"/>
          <w:highlight w:val="yellow"/>
        </w:rPr>
      </w:pPr>
      <w:r w:rsidRPr="000D39A5">
        <w:rPr>
          <w:rFonts w:cstheme="minorHAnsi"/>
          <w:highlight w:val="yellow"/>
        </w:rPr>
        <w:t>3330 Grace Street</w:t>
      </w:r>
    </w:p>
    <w:p w14:paraId="455F7940" w14:textId="77777777" w:rsidR="003E11BE" w:rsidRPr="000D39A5" w:rsidRDefault="003E11BE" w:rsidP="003E11BE">
      <w:pPr>
        <w:pStyle w:val="ListParagraph"/>
        <w:spacing w:before="110" w:after="110"/>
        <w:ind w:left="2160"/>
        <w:rPr>
          <w:rFonts w:cstheme="minorHAnsi"/>
          <w:highlight w:val="yellow"/>
        </w:rPr>
      </w:pPr>
      <w:r w:rsidRPr="000D39A5">
        <w:rPr>
          <w:rFonts w:cstheme="minorHAnsi"/>
          <w:highlight w:val="yellow"/>
        </w:rPr>
        <w:t>Boise, ID 83703</w:t>
      </w:r>
    </w:p>
    <w:p w14:paraId="7ABB71A0" w14:textId="77777777" w:rsidR="003E11BE" w:rsidRPr="000D39A5" w:rsidRDefault="003E11BE" w:rsidP="003E11BE">
      <w:pPr>
        <w:pStyle w:val="ListParagraph"/>
        <w:spacing w:before="110" w:after="110"/>
        <w:ind w:left="2160"/>
        <w:rPr>
          <w:rFonts w:cstheme="minorHAnsi"/>
          <w:highlight w:val="yellow"/>
        </w:rPr>
      </w:pPr>
      <w:r w:rsidRPr="000D39A5">
        <w:rPr>
          <w:rFonts w:cstheme="minorHAnsi"/>
          <w:highlight w:val="yellow"/>
        </w:rPr>
        <w:t>Phone: (208)-344-0565</w:t>
      </w:r>
    </w:p>
    <w:p w14:paraId="26F4E1E4" w14:textId="393F456A" w:rsidR="003E11BE" w:rsidRDefault="003E11BE" w:rsidP="003E11BE">
      <w:pPr>
        <w:pStyle w:val="ListParagraph"/>
        <w:spacing w:before="110" w:after="110"/>
        <w:ind w:left="2160"/>
        <w:rPr>
          <w:rFonts w:cstheme="minorHAnsi"/>
        </w:rPr>
      </w:pPr>
      <w:r w:rsidRPr="000D39A5">
        <w:rPr>
          <w:rFonts w:cstheme="minorHAnsi"/>
          <w:highlight w:val="yellow"/>
        </w:rPr>
        <w:t xml:space="preserve">Email: </w:t>
      </w:r>
      <w:r w:rsidR="00480305" w:rsidRPr="000D39A5">
        <w:rPr>
          <w:rFonts w:cstheme="minorHAnsi"/>
          <w:highlight w:val="yellow"/>
        </w:rPr>
        <w:t>kkuther@lhtac.org</w:t>
      </w:r>
    </w:p>
    <w:p w14:paraId="0E6F1E01" w14:textId="5231938D" w:rsidR="007768DF" w:rsidRPr="008E444F" w:rsidRDefault="007768DF" w:rsidP="001E1230">
      <w:pPr>
        <w:pStyle w:val="ListParagraph"/>
        <w:numPr>
          <w:ilvl w:val="0"/>
          <w:numId w:val="2"/>
        </w:numPr>
        <w:spacing w:before="240" w:after="110"/>
        <w:contextualSpacing w:val="0"/>
        <w:rPr>
          <w:rFonts w:cstheme="minorHAnsi"/>
        </w:rPr>
      </w:pPr>
      <w:r w:rsidRPr="008E444F">
        <w:rPr>
          <w:rFonts w:cstheme="minorHAnsi"/>
        </w:rPr>
        <w:t xml:space="preserve">The Company shall verify with the Resident Engineer, prior to using road right-of-way being acquired for this construction project for relocation of utility facilities, that </w:t>
      </w:r>
      <w:r w:rsidR="00480305">
        <w:rPr>
          <w:rFonts w:cstheme="minorHAnsi"/>
        </w:rPr>
        <w:t xml:space="preserve">Bonneville County </w:t>
      </w:r>
      <w:r w:rsidRPr="008E444F">
        <w:rPr>
          <w:rFonts w:cstheme="minorHAnsi"/>
        </w:rPr>
        <w:t>has obtained right of access and construction activities are allowed on the property.</w:t>
      </w:r>
    </w:p>
    <w:p w14:paraId="57DEB293" w14:textId="22832A54" w:rsidR="00BE7585" w:rsidRDefault="007768DF" w:rsidP="001E1230">
      <w:pPr>
        <w:pStyle w:val="ListParagraph"/>
        <w:numPr>
          <w:ilvl w:val="0"/>
          <w:numId w:val="2"/>
        </w:numPr>
        <w:spacing w:before="110" w:after="110"/>
        <w:contextualSpacing w:val="0"/>
        <w:rPr>
          <w:rFonts w:cstheme="minorHAnsi"/>
        </w:rPr>
      </w:pPr>
      <w:r w:rsidRPr="008E444F">
        <w:rPr>
          <w:rFonts w:cstheme="minorHAnsi"/>
        </w:rPr>
        <w:t xml:space="preserve">The Company shall provide traffic control consistent with the plans. During the progress of the utility work such barricades, lights, and other traffic control devices shall be </w:t>
      </w:r>
      <w:r w:rsidRPr="008E444F">
        <w:rPr>
          <w:rFonts w:cstheme="minorHAnsi"/>
        </w:rPr>
        <w:lastRenderedPageBreak/>
        <w:t xml:space="preserve">erected and maintained as may be necessary or as may be directed for the protection of the traveling public. Barricades, lights, and other traffic control devices shall conform to the current issue of the </w:t>
      </w:r>
      <w:r w:rsidRPr="00821339">
        <w:rPr>
          <w:rFonts w:cstheme="minorHAnsi"/>
          <w:u w:val="single"/>
        </w:rPr>
        <w:t>Manual on Uniform Traffic Control Devices for Streets an</w:t>
      </w:r>
      <w:r w:rsidR="00821339" w:rsidRPr="00821339">
        <w:rPr>
          <w:rFonts w:cstheme="minorHAnsi"/>
          <w:u w:val="single"/>
        </w:rPr>
        <w:t>d</w:t>
      </w:r>
      <w:r w:rsidR="00821339">
        <w:rPr>
          <w:rFonts w:cstheme="minorHAnsi"/>
          <w:u w:val="single"/>
        </w:rPr>
        <w:t xml:space="preserve"> </w:t>
      </w:r>
      <w:r w:rsidRPr="008E444F">
        <w:rPr>
          <w:rFonts w:cstheme="minorHAnsi"/>
          <w:u w:val="single"/>
        </w:rPr>
        <w:t>Highways</w:t>
      </w:r>
      <w:r w:rsidRPr="008E444F">
        <w:rPr>
          <w:rFonts w:cstheme="minorHAnsi"/>
        </w:rPr>
        <w:t>. Parked equipment and stored materials shall be as far from the traveled way as feasible. Items left overnight within 30 feet of the travel way shall be marked and/or protected.</w:t>
      </w:r>
    </w:p>
    <w:p w14:paraId="1CFB8BC5" w14:textId="21637866" w:rsidR="00B00D44" w:rsidRPr="008E444F" w:rsidRDefault="00B00D44" w:rsidP="001E1230">
      <w:pPr>
        <w:pStyle w:val="ListParagraph"/>
        <w:numPr>
          <w:ilvl w:val="0"/>
          <w:numId w:val="2"/>
        </w:numPr>
        <w:spacing w:before="110" w:after="110"/>
        <w:contextualSpacing w:val="0"/>
        <w:rPr>
          <w:rFonts w:cstheme="minorHAnsi"/>
        </w:rPr>
      </w:pPr>
      <w:r>
        <w:rPr>
          <w:rFonts w:cstheme="minorHAnsi"/>
        </w:rPr>
        <w:t>Any and all work required to complete th</w:t>
      </w:r>
      <w:r w:rsidR="00B0241E">
        <w:rPr>
          <w:rFonts w:cstheme="minorHAnsi"/>
        </w:rPr>
        <w:t>is relocation of facilities</w:t>
      </w:r>
      <w:r>
        <w:rPr>
          <w:rFonts w:cstheme="minorHAnsi"/>
        </w:rPr>
        <w:t xml:space="preserve"> will be paid by the Company. The above captioned project will make no accommodations or monetary contributions for this work. </w:t>
      </w:r>
    </w:p>
    <w:p w14:paraId="1575A3AC" w14:textId="3C2C6002" w:rsidR="007768DF" w:rsidRPr="008E444F" w:rsidRDefault="007768DF" w:rsidP="001E1230">
      <w:pPr>
        <w:pStyle w:val="ListParagraph"/>
        <w:numPr>
          <w:ilvl w:val="0"/>
          <w:numId w:val="2"/>
        </w:numPr>
        <w:spacing w:before="110" w:after="110"/>
        <w:contextualSpacing w:val="0"/>
        <w:rPr>
          <w:rFonts w:cstheme="minorHAnsi"/>
        </w:rPr>
      </w:pPr>
      <w:r w:rsidRPr="008E444F">
        <w:rPr>
          <w:rFonts w:cstheme="minorHAnsi"/>
        </w:rPr>
        <w:t xml:space="preserve">The Company shall indemnify, defend, and hold harmless </w:t>
      </w:r>
      <w:r w:rsidR="00480305">
        <w:rPr>
          <w:rFonts w:cstheme="minorHAnsi"/>
        </w:rPr>
        <w:t>Bonneville County</w:t>
      </w:r>
      <w:r w:rsidR="00792043">
        <w:rPr>
          <w:rFonts w:cstheme="minorHAnsi"/>
        </w:rPr>
        <w:t xml:space="preserve"> </w:t>
      </w:r>
      <w:r w:rsidRPr="008E444F">
        <w:rPr>
          <w:rFonts w:cstheme="minorHAnsi"/>
        </w:rPr>
        <w:t>and its officers, agents, and employees against all liability, loss, and costs arising from actions, suits, claims, or demands arising from performance of this order.</w:t>
      </w:r>
    </w:p>
    <w:p w14:paraId="5D14B109" w14:textId="2C6CC969" w:rsidR="007768DF" w:rsidRPr="008E444F" w:rsidRDefault="007768DF" w:rsidP="001E1230">
      <w:pPr>
        <w:pStyle w:val="ListParagraph"/>
        <w:numPr>
          <w:ilvl w:val="0"/>
          <w:numId w:val="2"/>
        </w:numPr>
        <w:spacing w:before="110" w:after="110"/>
        <w:contextualSpacing w:val="0"/>
        <w:rPr>
          <w:rFonts w:cstheme="minorHAnsi"/>
        </w:rPr>
      </w:pPr>
      <w:r w:rsidRPr="008E444F">
        <w:rPr>
          <w:rFonts w:cstheme="minorHAnsi"/>
        </w:rPr>
        <w:t>The Company shall bear the cos</w:t>
      </w:r>
      <w:r w:rsidR="00D072DA">
        <w:rPr>
          <w:rFonts w:cstheme="minorHAnsi"/>
        </w:rPr>
        <w:t>t</w:t>
      </w:r>
      <w:r w:rsidRPr="008E444F">
        <w:rPr>
          <w:rFonts w:cstheme="minorHAnsi"/>
        </w:rPr>
        <w:t xml:space="preserve"> and be responsible for repairing any damage caused by the work and shall be responsible for all of their actions. </w:t>
      </w:r>
      <w:r w:rsidR="00AB2690">
        <w:rPr>
          <w:rFonts w:cstheme="minorHAnsi"/>
        </w:rPr>
        <w:t>Bonneville County</w:t>
      </w:r>
      <w:r w:rsidR="00821339" w:rsidRPr="008E444F">
        <w:rPr>
          <w:rFonts w:cstheme="minorHAnsi"/>
        </w:rPr>
        <w:t xml:space="preserve"> </w:t>
      </w:r>
      <w:r w:rsidRPr="008E444F">
        <w:rPr>
          <w:rFonts w:cstheme="minorHAnsi"/>
        </w:rPr>
        <w:t>shall bear no responsibility if any cause arises due to Company’s actions.</w:t>
      </w:r>
    </w:p>
    <w:p w14:paraId="7DD87EE8" w14:textId="7AF9D522" w:rsidR="007768DF" w:rsidRPr="008E444F" w:rsidRDefault="00AB2690" w:rsidP="001E1230">
      <w:pPr>
        <w:pStyle w:val="ListParagraph"/>
        <w:numPr>
          <w:ilvl w:val="0"/>
          <w:numId w:val="2"/>
        </w:numPr>
        <w:spacing w:before="110" w:after="110"/>
        <w:contextualSpacing w:val="0"/>
        <w:rPr>
          <w:rFonts w:cstheme="minorHAnsi"/>
        </w:rPr>
      </w:pPr>
      <w:r w:rsidRPr="00AB2690">
        <w:rPr>
          <w:rFonts w:cstheme="minorHAnsi"/>
        </w:rPr>
        <w:t>Bonneville County</w:t>
      </w:r>
      <w:r w:rsidR="007768DF" w:rsidRPr="008E444F">
        <w:rPr>
          <w:rFonts w:cstheme="minorHAnsi"/>
        </w:rPr>
        <w:t xml:space="preserve"> shall not be responsible for any costs associated with the Company’s execution of these contemplated actions.</w:t>
      </w:r>
    </w:p>
    <w:p w14:paraId="758985E9" w14:textId="77777777" w:rsidR="007768DF" w:rsidRDefault="007768DF" w:rsidP="001E1230">
      <w:pPr>
        <w:pStyle w:val="ListParagraph"/>
        <w:numPr>
          <w:ilvl w:val="0"/>
          <w:numId w:val="2"/>
        </w:numPr>
        <w:spacing w:before="110" w:after="110"/>
        <w:contextualSpacing w:val="0"/>
        <w:rPr>
          <w:rFonts w:cstheme="minorHAnsi"/>
        </w:rPr>
      </w:pPr>
      <w:r w:rsidRPr="008E444F">
        <w:rPr>
          <w:rFonts w:cstheme="minorHAnsi"/>
        </w:rPr>
        <w:t>Commencement of activities contemplated in this Order shall constitute acceptance of terms.</w:t>
      </w:r>
    </w:p>
    <w:p w14:paraId="42DA668E" w14:textId="20C4D976" w:rsidR="008A3AD9" w:rsidRDefault="008A3AD9" w:rsidP="008A3AD9">
      <w:r>
        <w:t>The COMPANY must</w:t>
      </w:r>
      <w:r>
        <w:t xml:space="preserve"> acknowledge that if compensable work on this project is required by COMPANY, all materials must meet current </w:t>
      </w:r>
      <w:r w:rsidRPr="008A3AD9">
        <w:t>Build America, Buy America (BABA)</w:t>
      </w:r>
      <w:r>
        <w:t xml:space="preserve"> requirements. Payment will not be made without proper certification.</w:t>
      </w:r>
    </w:p>
    <w:p w14:paraId="74B48240" w14:textId="77777777" w:rsidR="008A3AD9" w:rsidRPr="008A3AD9" w:rsidRDefault="008A3AD9" w:rsidP="008A3AD9">
      <w:pPr>
        <w:spacing w:before="110" w:after="110"/>
        <w:rPr>
          <w:rFonts w:cstheme="minorHAnsi"/>
        </w:rPr>
      </w:pPr>
    </w:p>
    <w:p w14:paraId="21D258B9" w14:textId="7A2A8844" w:rsidR="00BE7585" w:rsidRDefault="00BE7585" w:rsidP="008A3AD9">
      <w:pPr>
        <w:spacing w:before="360" w:after="110"/>
        <w:rPr>
          <w:rFonts w:cstheme="minorHAnsi"/>
        </w:rPr>
      </w:pPr>
      <w:r w:rsidRPr="008E444F">
        <w:rPr>
          <w:rFonts w:cstheme="minorHAnsi"/>
        </w:rPr>
        <w:t>Dated this</w:t>
      </w:r>
      <w:r w:rsidRPr="008E444F">
        <w:rPr>
          <w:rFonts w:cstheme="minorHAnsi"/>
          <w:u w:val="single"/>
        </w:rPr>
        <w:tab/>
      </w:r>
      <w:r w:rsidRPr="008E444F">
        <w:rPr>
          <w:rFonts w:cstheme="minorHAnsi"/>
        </w:rPr>
        <w:t xml:space="preserve"> day </w:t>
      </w:r>
      <w:proofErr w:type="gramStart"/>
      <w:r w:rsidRPr="008E444F">
        <w:rPr>
          <w:rFonts w:cstheme="minorHAnsi"/>
        </w:rPr>
        <w:t>of</w:t>
      </w:r>
      <w:r w:rsidRPr="003E11BE">
        <w:rPr>
          <w:rFonts w:cstheme="minorHAnsi"/>
        </w:rPr>
        <w:tab/>
      </w:r>
      <w:r w:rsidRPr="008E444F">
        <w:rPr>
          <w:rFonts w:cstheme="minorHAnsi"/>
          <w:u w:val="single"/>
        </w:rPr>
        <w:tab/>
        <w:t xml:space="preserve"> </w:t>
      </w:r>
      <w:r w:rsidRPr="008E444F">
        <w:rPr>
          <w:rFonts w:cstheme="minorHAnsi"/>
          <w:u w:val="single"/>
        </w:rPr>
        <w:tab/>
      </w:r>
      <w:r w:rsidRPr="008E444F">
        <w:rPr>
          <w:rFonts w:cstheme="minorHAnsi"/>
        </w:rPr>
        <w:t>,</w:t>
      </w:r>
      <w:proofErr w:type="gramEnd"/>
      <w:r w:rsidRPr="008E444F">
        <w:rPr>
          <w:rFonts w:cstheme="minorHAnsi"/>
        </w:rPr>
        <w:t xml:space="preserve"> 20</w:t>
      </w:r>
      <w:r w:rsidR="00AB2690">
        <w:rPr>
          <w:rFonts w:cstheme="minorHAnsi"/>
        </w:rPr>
        <w:t>20</w:t>
      </w:r>
      <w:r w:rsidRPr="008E444F">
        <w:rPr>
          <w:rFonts w:cstheme="minorHAnsi"/>
        </w:rPr>
        <w:t>.</w:t>
      </w:r>
    </w:p>
    <w:p w14:paraId="29F9971A" w14:textId="77777777" w:rsidR="008A3AD9" w:rsidRPr="008E444F" w:rsidRDefault="008A3AD9" w:rsidP="008A3AD9">
      <w:pPr>
        <w:spacing w:before="360" w:after="110"/>
        <w:rPr>
          <w:rFonts w:cstheme="minorHAnsi"/>
        </w:rPr>
      </w:pPr>
    </w:p>
    <w:p w14:paraId="6968736D" w14:textId="6720FF5A" w:rsidR="00AB2690" w:rsidRDefault="00F166EE" w:rsidP="00AB2690">
      <w:pPr>
        <w:tabs>
          <w:tab w:val="left" w:pos="4320"/>
        </w:tabs>
        <w:spacing w:before="110" w:after="110"/>
        <w:rPr>
          <w:rFonts w:cstheme="minorHAnsi"/>
        </w:rPr>
      </w:pPr>
      <w:r w:rsidRPr="001E1230">
        <w:rPr>
          <w:rFonts w:cstheme="minorHAnsi"/>
        </w:rPr>
        <w:tab/>
      </w:r>
      <w:r w:rsidR="00AB2690" w:rsidRPr="000D39A5">
        <w:rPr>
          <w:rFonts w:cstheme="minorHAnsi"/>
          <w:highlight w:val="yellow"/>
        </w:rPr>
        <w:t>Bonneville County</w:t>
      </w:r>
    </w:p>
    <w:p w14:paraId="77F1146E" w14:textId="77777777" w:rsidR="00AB2690" w:rsidRDefault="00AB2690" w:rsidP="00AB2690">
      <w:pPr>
        <w:tabs>
          <w:tab w:val="left" w:pos="4320"/>
        </w:tabs>
        <w:spacing w:before="110" w:after="110"/>
        <w:rPr>
          <w:rFonts w:cstheme="minorHAnsi"/>
        </w:rPr>
      </w:pPr>
    </w:p>
    <w:p w14:paraId="7A61FAB7" w14:textId="01710F66" w:rsidR="008044F1" w:rsidRPr="008E444F" w:rsidRDefault="00D072DA" w:rsidP="00AB2690">
      <w:pPr>
        <w:tabs>
          <w:tab w:val="left" w:pos="4320"/>
        </w:tabs>
        <w:spacing w:before="110" w:after="110"/>
        <w:rPr>
          <w:rFonts w:cstheme="minorHAnsi"/>
        </w:rPr>
      </w:pPr>
      <w:r>
        <w:rPr>
          <w:rFonts w:cstheme="minorHAnsi"/>
        </w:rPr>
        <w:tab/>
      </w:r>
      <w:r w:rsidR="00BE7585" w:rsidRPr="008E444F">
        <w:rPr>
          <w:rFonts w:cstheme="minorHAnsi"/>
        </w:rPr>
        <w:t>By:</w:t>
      </w:r>
      <w:r w:rsidR="00BE7585" w:rsidRPr="008E444F">
        <w:rPr>
          <w:rFonts w:cstheme="minorHAnsi"/>
          <w:u w:val="single"/>
        </w:rPr>
        <w:tab/>
      </w:r>
      <w:r w:rsidR="00BE7585" w:rsidRPr="008E444F">
        <w:rPr>
          <w:rFonts w:cstheme="minorHAnsi"/>
          <w:u w:val="single"/>
        </w:rPr>
        <w:tab/>
      </w:r>
      <w:r w:rsidR="00BE7585" w:rsidRPr="008E444F">
        <w:rPr>
          <w:rFonts w:cstheme="minorHAnsi"/>
          <w:u w:val="single"/>
        </w:rPr>
        <w:tab/>
      </w:r>
      <w:r w:rsidR="00BE7585" w:rsidRPr="008E444F">
        <w:rPr>
          <w:rFonts w:cstheme="minorHAnsi"/>
          <w:u w:val="single"/>
        </w:rPr>
        <w:tab/>
      </w:r>
      <w:r w:rsidR="00BE7585" w:rsidRPr="008E444F">
        <w:rPr>
          <w:rFonts w:cstheme="minorHAnsi"/>
          <w:u w:val="single"/>
        </w:rPr>
        <w:tab/>
      </w:r>
      <w:r w:rsidR="007E3698" w:rsidRPr="008E444F">
        <w:rPr>
          <w:rFonts w:cstheme="minorHAnsi"/>
          <w:u w:val="single"/>
        </w:rPr>
        <w:tab/>
      </w:r>
    </w:p>
    <w:p w14:paraId="1BDC4774" w14:textId="6CDD3B95" w:rsidR="00BE7585" w:rsidRDefault="00D072DA" w:rsidP="00D072DA">
      <w:pPr>
        <w:tabs>
          <w:tab w:val="left" w:pos="4320"/>
        </w:tabs>
        <w:spacing w:before="110" w:after="110"/>
        <w:rPr>
          <w:rFonts w:cstheme="minorHAnsi"/>
        </w:rPr>
      </w:pPr>
      <w:r>
        <w:rPr>
          <w:rFonts w:cstheme="minorHAnsi"/>
        </w:rPr>
        <w:tab/>
      </w:r>
      <w:r w:rsidR="00DD2D05" w:rsidRPr="00DD2D05">
        <w:rPr>
          <w:rFonts w:cstheme="minorHAnsi"/>
          <w:highlight w:val="cyan"/>
        </w:rPr>
        <w:t>LOCAL OFFICIAL</w:t>
      </w:r>
    </w:p>
    <w:p w14:paraId="24DAF2CF" w14:textId="77777777" w:rsidR="000D39A5" w:rsidRDefault="000D39A5" w:rsidP="00D072DA">
      <w:pPr>
        <w:tabs>
          <w:tab w:val="left" w:pos="4320"/>
        </w:tabs>
        <w:spacing w:before="110" w:after="110"/>
        <w:rPr>
          <w:rFonts w:cstheme="minorHAnsi"/>
        </w:rPr>
      </w:pPr>
    </w:p>
    <w:p w14:paraId="1F56FA0F" w14:textId="77777777" w:rsidR="000D39A5" w:rsidRPr="008E444F" w:rsidRDefault="000D39A5" w:rsidP="00D072DA">
      <w:pPr>
        <w:tabs>
          <w:tab w:val="left" w:pos="4320"/>
        </w:tabs>
        <w:spacing w:before="110" w:after="110"/>
        <w:rPr>
          <w:rFonts w:cstheme="minorHAnsi"/>
        </w:rPr>
      </w:pPr>
    </w:p>
    <w:p w14:paraId="6CADE21D" w14:textId="77777777" w:rsidR="00D22F67" w:rsidRPr="008E444F" w:rsidRDefault="00D22F67" w:rsidP="00D072DA">
      <w:pPr>
        <w:tabs>
          <w:tab w:val="left" w:pos="4320"/>
        </w:tabs>
        <w:spacing w:before="110" w:after="110"/>
        <w:rPr>
          <w:rFonts w:cstheme="minorHAnsi"/>
        </w:rPr>
      </w:pPr>
    </w:p>
    <w:sectPr w:rsidR="00D22F67" w:rsidRPr="008E444F" w:rsidSect="00BE7585">
      <w:footerReference w:type="default" r:id="rId7"/>
      <w:pgSz w:w="12240" w:h="15840"/>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D6B68" w14:textId="77777777" w:rsidR="00760C48" w:rsidRDefault="00760C48" w:rsidP="00BE7585">
      <w:pPr>
        <w:spacing w:after="0" w:line="240" w:lineRule="auto"/>
      </w:pPr>
      <w:r>
        <w:separator/>
      </w:r>
    </w:p>
  </w:endnote>
  <w:endnote w:type="continuationSeparator" w:id="0">
    <w:p w14:paraId="59B83685" w14:textId="77777777" w:rsidR="00760C48" w:rsidRDefault="00760C48" w:rsidP="00BE7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2541" w14:textId="3D6E2649" w:rsidR="00480305" w:rsidRPr="000D39A5" w:rsidRDefault="00480305" w:rsidP="00821339">
    <w:pPr>
      <w:pStyle w:val="Footer"/>
      <w:rPr>
        <w:rStyle w:val="PageNumber"/>
        <w:b w:val="0"/>
        <w:bCs/>
        <w:szCs w:val="16"/>
        <w:highlight w:val="yellow"/>
      </w:rPr>
    </w:pPr>
    <w:r w:rsidRPr="00C4265B">
      <w:rPr>
        <w:rStyle w:val="PageNumber"/>
        <w:b w:val="0"/>
        <w:szCs w:val="16"/>
      </w:rPr>
      <w:t>BOARD ORDER</w:t>
    </w:r>
    <w:r w:rsidRPr="001E1230">
      <w:rPr>
        <w:rStyle w:val="PageNumber"/>
        <w:b w:val="0"/>
        <w:szCs w:val="16"/>
      </w:rPr>
      <w:t xml:space="preserve"> </w:t>
    </w:r>
    <w:r>
      <w:rPr>
        <w:rStyle w:val="PageNumber"/>
        <w:b w:val="0"/>
        <w:szCs w:val="16"/>
      </w:rPr>
      <w:t>–</w:t>
    </w:r>
    <w:r w:rsidRPr="00C4265B">
      <w:rPr>
        <w:rStyle w:val="PageNumber"/>
        <w:b w:val="0"/>
        <w:szCs w:val="16"/>
      </w:rPr>
      <w:t xml:space="preserve"> </w:t>
    </w:r>
    <w:r w:rsidRPr="000D39A5">
      <w:rPr>
        <w:rStyle w:val="PageNumber"/>
        <w:b w:val="0"/>
        <w:szCs w:val="16"/>
        <w:highlight w:val="yellow"/>
      </w:rPr>
      <w:t>Century Link</w:t>
    </w:r>
    <w:r w:rsidRPr="000D39A5">
      <w:rPr>
        <w:rStyle w:val="PageNumber"/>
        <w:b w:val="0"/>
        <w:szCs w:val="16"/>
        <w:highlight w:val="yellow"/>
      </w:rPr>
      <w:tab/>
    </w:r>
    <w:r w:rsidRPr="000D39A5">
      <w:rPr>
        <w:rStyle w:val="PageNumber"/>
        <w:b w:val="0"/>
        <w:szCs w:val="16"/>
        <w:highlight w:val="yellow"/>
      </w:rPr>
      <w:tab/>
      <w:t xml:space="preserve">Page </w:t>
    </w:r>
    <w:r w:rsidRPr="000D39A5">
      <w:rPr>
        <w:rStyle w:val="PageNumber"/>
        <w:b w:val="0"/>
        <w:bCs/>
        <w:szCs w:val="16"/>
        <w:highlight w:val="yellow"/>
      </w:rPr>
      <w:fldChar w:fldCharType="begin"/>
    </w:r>
    <w:r w:rsidRPr="000D39A5">
      <w:rPr>
        <w:rStyle w:val="PageNumber"/>
        <w:b w:val="0"/>
        <w:bCs/>
        <w:szCs w:val="16"/>
        <w:highlight w:val="yellow"/>
      </w:rPr>
      <w:instrText xml:space="preserve"> PAGE  \* Arabic  \* MERGEFORMAT </w:instrText>
    </w:r>
    <w:r w:rsidRPr="000D39A5">
      <w:rPr>
        <w:rStyle w:val="PageNumber"/>
        <w:b w:val="0"/>
        <w:bCs/>
        <w:szCs w:val="16"/>
        <w:highlight w:val="yellow"/>
      </w:rPr>
      <w:fldChar w:fldCharType="separate"/>
    </w:r>
    <w:r w:rsidRPr="000D39A5">
      <w:rPr>
        <w:rStyle w:val="PageNumber"/>
        <w:b w:val="0"/>
        <w:bCs/>
        <w:noProof/>
        <w:szCs w:val="16"/>
        <w:highlight w:val="yellow"/>
      </w:rPr>
      <w:t>1</w:t>
    </w:r>
    <w:r w:rsidRPr="000D39A5">
      <w:rPr>
        <w:rStyle w:val="PageNumber"/>
        <w:b w:val="0"/>
        <w:bCs/>
        <w:szCs w:val="16"/>
        <w:highlight w:val="yellow"/>
      </w:rPr>
      <w:fldChar w:fldCharType="end"/>
    </w:r>
    <w:r w:rsidRPr="000D39A5">
      <w:rPr>
        <w:rStyle w:val="PageNumber"/>
        <w:b w:val="0"/>
        <w:szCs w:val="16"/>
        <w:highlight w:val="yellow"/>
      </w:rPr>
      <w:t xml:space="preserve"> of </w:t>
    </w:r>
    <w:r w:rsidRPr="000D39A5">
      <w:rPr>
        <w:rStyle w:val="PageNumber"/>
        <w:b w:val="0"/>
        <w:bCs/>
        <w:szCs w:val="16"/>
        <w:highlight w:val="yellow"/>
      </w:rPr>
      <w:fldChar w:fldCharType="begin"/>
    </w:r>
    <w:r w:rsidRPr="000D39A5">
      <w:rPr>
        <w:rStyle w:val="PageNumber"/>
        <w:b w:val="0"/>
        <w:bCs/>
        <w:szCs w:val="16"/>
        <w:highlight w:val="yellow"/>
      </w:rPr>
      <w:instrText xml:space="preserve"> NUMPAGES  \* Arabic  \* MERGEFORMAT </w:instrText>
    </w:r>
    <w:r w:rsidRPr="000D39A5">
      <w:rPr>
        <w:rStyle w:val="PageNumber"/>
        <w:b w:val="0"/>
        <w:bCs/>
        <w:szCs w:val="16"/>
        <w:highlight w:val="yellow"/>
      </w:rPr>
      <w:fldChar w:fldCharType="separate"/>
    </w:r>
    <w:r w:rsidRPr="000D39A5">
      <w:rPr>
        <w:rStyle w:val="PageNumber"/>
        <w:b w:val="0"/>
        <w:bCs/>
        <w:noProof/>
        <w:szCs w:val="16"/>
        <w:highlight w:val="yellow"/>
      </w:rPr>
      <w:t>2</w:t>
    </w:r>
    <w:r w:rsidRPr="000D39A5">
      <w:rPr>
        <w:rStyle w:val="PageNumber"/>
        <w:b w:val="0"/>
        <w:bCs/>
        <w:szCs w:val="16"/>
        <w:highlight w:val="yellow"/>
      </w:rPr>
      <w:fldChar w:fldCharType="end"/>
    </w:r>
  </w:p>
  <w:p w14:paraId="634CC37B" w14:textId="77777777" w:rsidR="00480305" w:rsidRPr="000D39A5" w:rsidRDefault="00480305" w:rsidP="00480305">
    <w:pPr>
      <w:pStyle w:val="Footer"/>
      <w:rPr>
        <w:rStyle w:val="PageNumber"/>
        <w:b w:val="0"/>
        <w:szCs w:val="16"/>
        <w:highlight w:val="yellow"/>
      </w:rPr>
    </w:pPr>
    <w:r w:rsidRPr="000D39A5">
      <w:rPr>
        <w:rStyle w:val="PageNumber"/>
        <w:b w:val="0"/>
        <w:szCs w:val="16"/>
        <w:highlight w:val="yellow"/>
      </w:rPr>
      <w:t>Project No. A020(516), Key No. 205616 | E RV RD (N 5TH W) CURVE IMPRV</w:t>
    </w:r>
  </w:p>
  <w:p w14:paraId="0CBA053C" w14:textId="4628CC41" w:rsidR="00480305" w:rsidRPr="001E1230" w:rsidRDefault="00480305" w:rsidP="00480305">
    <w:pPr>
      <w:pStyle w:val="Footer"/>
      <w:rPr>
        <w:sz w:val="16"/>
        <w:szCs w:val="16"/>
      </w:rPr>
    </w:pPr>
    <w:r w:rsidRPr="000D39A5">
      <w:rPr>
        <w:rStyle w:val="PageNumber"/>
        <w:b w:val="0"/>
        <w:szCs w:val="16"/>
        <w:highlight w:val="yellow"/>
      </w:rPr>
      <w:t>Bonneville County, Idaho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3B581" w14:textId="77777777" w:rsidR="00760C48" w:rsidRDefault="00760C48" w:rsidP="00BE7585">
      <w:pPr>
        <w:spacing w:after="0" w:line="240" w:lineRule="auto"/>
      </w:pPr>
      <w:r>
        <w:separator/>
      </w:r>
    </w:p>
  </w:footnote>
  <w:footnote w:type="continuationSeparator" w:id="0">
    <w:p w14:paraId="32B4346C" w14:textId="77777777" w:rsidR="00760C48" w:rsidRDefault="00760C48" w:rsidP="00BE7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24C7C"/>
    <w:multiLevelType w:val="hybridMultilevel"/>
    <w:tmpl w:val="CFDEE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6524C"/>
    <w:multiLevelType w:val="hybridMultilevel"/>
    <w:tmpl w:val="BA1A2096"/>
    <w:lvl w:ilvl="0" w:tplc="FCF4D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947977">
    <w:abstractNumId w:val="0"/>
  </w:num>
  <w:num w:numId="2" w16cid:durableId="2084060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8E0"/>
    <w:rsid w:val="000027CD"/>
    <w:rsid w:val="000D39A5"/>
    <w:rsid w:val="00107438"/>
    <w:rsid w:val="00131E7C"/>
    <w:rsid w:val="00140961"/>
    <w:rsid w:val="001659CA"/>
    <w:rsid w:val="001E1230"/>
    <w:rsid w:val="00227020"/>
    <w:rsid w:val="00263D23"/>
    <w:rsid w:val="002C3177"/>
    <w:rsid w:val="002C48C9"/>
    <w:rsid w:val="0034522C"/>
    <w:rsid w:val="003B16FA"/>
    <w:rsid w:val="003E11BE"/>
    <w:rsid w:val="00403D73"/>
    <w:rsid w:val="00413603"/>
    <w:rsid w:val="00480305"/>
    <w:rsid w:val="00495C5A"/>
    <w:rsid w:val="004F4538"/>
    <w:rsid w:val="0050154B"/>
    <w:rsid w:val="00534E28"/>
    <w:rsid w:val="00563594"/>
    <w:rsid w:val="00567512"/>
    <w:rsid w:val="00597095"/>
    <w:rsid w:val="005B58E0"/>
    <w:rsid w:val="005B5D7D"/>
    <w:rsid w:val="005C5AEA"/>
    <w:rsid w:val="00612D6F"/>
    <w:rsid w:val="00632B86"/>
    <w:rsid w:val="006353E7"/>
    <w:rsid w:val="00672C51"/>
    <w:rsid w:val="0067413B"/>
    <w:rsid w:val="006C64D3"/>
    <w:rsid w:val="007134AE"/>
    <w:rsid w:val="00755FBF"/>
    <w:rsid w:val="00760C48"/>
    <w:rsid w:val="007768DF"/>
    <w:rsid w:val="00785B2B"/>
    <w:rsid w:val="00792043"/>
    <w:rsid w:val="007E3698"/>
    <w:rsid w:val="007F6CF3"/>
    <w:rsid w:val="008044F1"/>
    <w:rsid w:val="00816843"/>
    <w:rsid w:val="00821339"/>
    <w:rsid w:val="00823509"/>
    <w:rsid w:val="008704EF"/>
    <w:rsid w:val="00881AEC"/>
    <w:rsid w:val="008A13AC"/>
    <w:rsid w:val="008A3AD9"/>
    <w:rsid w:val="008E444F"/>
    <w:rsid w:val="008F1D17"/>
    <w:rsid w:val="009035B9"/>
    <w:rsid w:val="0094219D"/>
    <w:rsid w:val="00986C42"/>
    <w:rsid w:val="009E02A5"/>
    <w:rsid w:val="00A17D78"/>
    <w:rsid w:val="00A36EC4"/>
    <w:rsid w:val="00AA1258"/>
    <w:rsid w:val="00AB2690"/>
    <w:rsid w:val="00B00D44"/>
    <w:rsid w:val="00B0241E"/>
    <w:rsid w:val="00B16823"/>
    <w:rsid w:val="00B825E6"/>
    <w:rsid w:val="00BB5669"/>
    <w:rsid w:val="00BE7585"/>
    <w:rsid w:val="00BF3446"/>
    <w:rsid w:val="00C02EEA"/>
    <w:rsid w:val="00C4265B"/>
    <w:rsid w:val="00CB214E"/>
    <w:rsid w:val="00CD73EE"/>
    <w:rsid w:val="00CE7E94"/>
    <w:rsid w:val="00D072DA"/>
    <w:rsid w:val="00D22F67"/>
    <w:rsid w:val="00D26359"/>
    <w:rsid w:val="00D72DC2"/>
    <w:rsid w:val="00DD2D05"/>
    <w:rsid w:val="00E130CD"/>
    <w:rsid w:val="00E223AC"/>
    <w:rsid w:val="00E909B3"/>
    <w:rsid w:val="00EA74D5"/>
    <w:rsid w:val="00EB681B"/>
    <w:rsid w:val="00ED2DB5"/>
    <w:rsid w:val="00F1532B"/>
    <w:rsid w:val="00F166EE"/>
    <w:rsid w:val="00F37753"/>
    <w:rsid w:val="00F74A2C"/>
    <w:rsid w:val="00FC7EE3"/>
    <w:rsid w:val="00FF3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7B488"/>
  <w15:docId w15:val="{AD016E06-113A-481A-950C-B89F1D59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85"/>
  </w:style>
  <w:style w:type="paragraph" w:styleId="Heading1">
    <w:name w:val="heading 1"/>
    <w:basedOn w:val="Normal"/>
    <w:next w:val="Normal"/>
    <w:link w:val="Heading1Char"/>
    <w:uiPriority w:val="9"/>
    <w:qFormat/>
    <w:rsid w:val="00BE7585"/>
    <w:pPr>
      <w:keepNext/>
      <w:keepLines/>
      <w:spacing w:before="240" w:after="0"/>
      <w:outlineLvl w:val="0"/>
    </w:pPr>
    <w:rPr>
      <w:rFonts w:asciiTheme="majorHAnsi" w:eastAsiaTheme="majorEastAsia" w:hAnsiTheme="majorHAnsi" w:cstheme="majorBidi"/>
      <w:bCs/>
      <w:sz w:val="42"/>
      <w:szCs w:val="28"/>
    </w:rPr>
  </w:style>
  <w:style w:type="paragraph" w:styleId="Heading2">
    <w:name w:val="heading 2"/>
    <w:basedOn w:val="Normal"/>
    <w:next w:val="Normal"/>
    <w:link w:val="Heading2Char"/>
    <w:uiPriority w:val="9"/>
    <w:qFormat/>
    <w:rsid w:val="00BE7585"/>
    <w:pPr>
      <w:keepNext/>
      <w:keepLines/>
      <w:spacing w:before="200" w:after="0"/>
      <w:outlineLvl w:val="1"/>
    </w:pPr>
    <w:rPr>
      <w:rFonts w:asciiTheme="majorHAnsi" w:eastAsiaTheme="majorEastAsia" w:hAnsiTheme="majorHAnsi" w:cstheme="majorBidi"/>
      <w:b/>
      <w:bCs/>
      <w:color w:val="55564D" w:themeColor="background2" w:themeShade="80"/>
      <w:sz w:val="30"/>
      <w:szCs w:val="26"/>
    </w:rPr>
  </w:style>
  <w:style w:type="paragraph" w:styleId="Heading3">
    <w:name w:val="heading 3"/>
    <w:basedOn w:val="Normal"/>
    <w:next w:val="Normal"/>
    <w:link w:val="Heading3Char"/>
    <w:uiPriority w:val="9"/>
    <w:qFormat/>
    <w:rsid w:val="00BE7585"/>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qFormat/>
    <w:rsid w:val="00BE7585"/>
    <w:pPr>
      <w:keepNext/>
      <w:keepLines/>
      <w:spacing w:before="200" w:after="0"/>
      <w:outlineLvl w:val="3"/>
    </w:pPr>
    <w:rPr>
      <w:rFonts w:asciiTheme="majorHAnsi" w:eastAsiaTheme="majorEastAsia" w:hAnsiTheme="majorHAnsi" w:cstheme="majorBidi"/>
      <w:b/>
      <w:bCs/>
      <w:iCs/>
      <w:caps/>
      <w:color w:val="55564D" w:themeColor="background2" w:themeShade="80"/>
      <w:sz w:val="18"/>
    </w:rPr>
  </w:style>
  <w:style w:type="paragraph" w:styleId="Heading5">
    <w:name w:val="heading 5"/>
    <w:basedOn w:val="Normal"/>
    <w:next w:val="Normal"/>
    <w:link w:val="Heading5Char"/>
    <w:uiPriority w:val="9"/>
    <w:qFormat/>
    <w:rsid w:val="00BE7585"/>
    <w:pPr>
      <w:keepLines/>
      <w:spacing w:before="200" w:after="0"/>
      <w:outlineLvl w:val="4"/>
    </w:pPr>
    <w:rPr>
      <w:rFonts w:asciiTheme="majorHAnsi" w:eastAsiaTheme="majorEastAsia" w:hAnsiTheme="majorHAnsi" w:cstheme="majorBidi"/>
      <w:b/>
      <w:sz w:val="18"/>
    </w:rPr>
  </w:style>
  <w:style w:type="paragraph" w:styleId="Heading6">
    <w:name w:val="heading 6"/>
    <w:basedOn w:val="Normal"/>
    <w:next w:val="Normal"/>
    <w:link w:val="Heading6Char"/>
    <w:uiPriority w:val="9"/>
    <w:qFormat/>
    <w:rsid w:val="00BE7585"/>
    <w:pPr>
      <w:keepLines/>
      <w:spacing w:before="200" w:after="0"/>
      <w:outlineLvl w:val="5"/>
    </w:pPr>
    <w:rPr>
      <w:rFonts w:asciiTheme="majorHAnsi" w:eastAsiaTheme="majorEastAsia" w:hAnsiTheme="majorHAnsi" w:cstheme="majorBidi"/>
      <w:i/>
      <w:iCs/>
      <w:color w:val="A8A99E" w:themeColor="background2"/>
      <w:sz w:val="18"/>
    </w:rPr>
  </w:style>
  <w:style w:type="paragraph" w:styleId="Heading9">
    <w:name w:val="heading 9"/>
    <w:basedOn w:val="Normal"/>
    <w:next w:val="Normal"/>
    <w:link w:val="Heading9Char"/>
    <w:uiPriority w:val="9"/>
    <w:qFormat/>
    <w:rsid w:val="00BE7585"/>
    <w:pPr>
      <w:spacing w:after="0"/>
      <w:outlineLvl w:val="8"/>
    </w:pPr>
    <w:rPr>
      <w:b/>
      <w:i/>
      <w:color w:val="A8A99E" w:themeColor="background2"/>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pt">
    <w:name w:val="12pt"/>
    <w:basedOn w:val="Normal"/>
    <w:uiPriority w:val="1"/>
    <w:qFormat/>
    <w:rsid w:val="00BE7585"/>
    <w:rPr>
      <w:sz w:val="24"/>
    </w:rPr>
  </w:style>
  <w:style w:type="paragraph" w:customStyle="1" w:styleId="10pt">
    <w:name w:val="10pt"/>
    <w:basedOn w:val="Normal"/>
    <w:uiPriority w:val="1"/>
    <w:qFormat/>
    <w:rsid w:val="00BE7585"/>
    <w:rPr>
      <w:sz w:val="20"/>
    </w:rPr>
  </w:style>
  <w:style w:type="character" w:customStyle="1" w:styleId="Affiliations">
    <w:name w:val="Affiliations"/>
    <w:basedOn w:val="DefaultParagraphFont"/>
    <w:uiPriority w:val="10"/>
    <w:semiHidden/>
    <w:unhideWhenUsed/>
    <w:qFormat/>
    <w:rsid w:val="00BE7585"/>
    <w:rPr>
      <w:rFonts w:ascii="Arial" w:hAnsi="Arial"/>
      <w:caps/>
      <w:smallCaps w:val="0"/>
      <w:color w:val="FFFFFF" w:themeColor="background1"/>
      <w:sz w:val="24"/>
    </w:rPr>
  </w:style>
  <w:style w:type="paragraph" w:customStyle="1" w:styleId="DividerTitle">
    <w:name w:val="Divider Title"/>
    <w:basedOn w:val="Title"/>
    <w:uiPriority w:val="11"/>
    <w:semiHidden/>
    <w:unhideWhenUsed/>
    <w:qFormat/>
    <w:rsid w:val="00BE7585"/>
    <w:pPr>
      <w:pBdr>
        <w:bottom w:val="none" w:sz="0" w:space="0" w:color="auto"/>
      </w:pBdr>
      <w:spacing w:before="200" w:after="120"/>
      <w:contextualSpacing w:val="0"/>
    </w:pPr>
    <w:rPr>
      <w:rFonts w:ascii="Arial Narrow" w:eastAsiaTheme="minorHAnsi" w:hAnsi="Arial Narrow" w:cstheme="minorBidi"/>
      <w:color w:val="auto"/>
      <w:spacing w:val="0"/>
      <w:kern w:val="0"/>
      <w:sz w:val="44"/>
      <w:szCs w:val="48"/>
    </w:rPr>
  </w:style>
  <w:style w:type="paragraph" w:styleId="Title">
    <w:name w:val="Title"/>
    <w:basedOn w:val="Normal"/>
    <w:next w:val="Normal"/>
    <w:link w:val="TitleChar"/>
    <w:uiPriority w:val="10"/>
    <w:rsid w:val="00D22F67"/>
    <w:pPr>
      <w:pBdr>
        <w:bottom w:val="single" w:sz="8" w:space="4" w:color="4298B5" w:themeColor="accent1"/>
      </w:pBdr>
      <w:spacing w:after="300" w:line="240" w:lineRule="auto"/>
      <w:contextualSpacing/>
    </w:pPr>
    <w:rPr>
      <w:rFonts w:asciiTheme="majorHAnsi" w:eastAsiaTheme="majorEastAsia" w:hAnsiTheme="majorHAnsi" w:cstheme="majorBidi"/>
      <w:color w:val="3E4143" w:themeColor="text2" w:themeShade="BF"/>
      <w:spacing w:val="5"/>
      <w:kern w:val="28"/>
      <w:sz w:val="52"/>
      <w:szCs w:val="52"/>
    </w:rPr>
  </w:style>
  <w:style w:type="character" w:customStyle="1" w:styleId="TitleChar">
    <w:name w:val="Title Char"/>
    <w:basedOn w:val="DefaultParagraphFont"/>
    <w:link w:val="Title"/>
    <w:uiPriority w:val="10"/>
    <w:rsid w:val="00D22F67"/>
    <w:rPr>
      <w:rFonts w:asciiTheme="majorHAnsi" w:eastAsiaTheme="majorEastAsia" w:hAnsiTheme="majorHAnsi" w:cstheme="majorBidi"/>
      <w:color w:val="3E4143" w:themeColor="text2" w:themeShade="BF"/>
      <w:spacing w:val="5"/>
      <w:kern w:val="28"/>
      <w:sz w:val="52"/>
      <w:szCs w:val="52"/>
    </w:rPr>
  </w:style>
  <w:style w:type="paragraph" w:customStyle="1" w:styleId="Divider">
    <w:name w:val="Divider #"/>
    <w:basedOn w:val="DividerTitle"/>
    <w:uiPriority w:val="11"/>
    <w:semiHidden/>
    <w:unhideWhenUsed/>
    <w:qFormat/>
    <w:rsid w:val="00BE7585"/>
    <w:rPr>
      <w:color w:val="000000" w:themeColor="text1"/>
      <w:sz w:val="220"/>
    </w:rPr>
  </w:style>
  <w:style w:type="paragraph" w:customStyle="1" w:styleId="BibliographyAuthor">
    <w:name w:val="BibliographyAuthor"/>
    <w:basedOn w:val="Bibliography"/>
    <w:uiPriority w:val="37"/>
    <w:semiHidden/>
    <w:unhideWhenUsed/>
    <w:qFormat/>
    <w:rsid w:val="00BE7585"/>
    <w:pPr>
      <w:keepNext/>
      <w:keepLines/>
    </w:pPr>
    <w:rPr>
      <w:b/>
    </w:rPr>
  </w:style>
  <w:style w:type="paragraph" w:styleId="Bibliography">
    <w:name w:val="Bibliography"/>
    <w:basedOn w:val="Normal"/>
    <w:next w:val="Normal"/>
    <w:uiPriority w:val="37"/>
    <w:semiHidden/>
    <w:unhideWhenUsed/>
    <w:rsid w:val="00D22F67"/>
  </w:style>
  <w:style w:type="paragraph" w:customStyle="1" w:styleId="HDRFooter">
    <w:name w:val="HDR Footer"/>
    <w:basedOn w:val="Normal"/>
    <w:uiPriority w:val="19"/>
    <w:qFormat/>
    <w:rsid w:val="00BE7585"/>
    <w:pPr>
      <w:tabs>
        <w:tab w:val="center" w:pos="4680"/>
        <w:tab w:val="right" w:pos="9360"/>
      </w:tabs>
      <w:spacing w:after="0" w:line="240" w:lineRule="auto"/>
    </w:pPr>
    <w:rPr>
      <w:color w:val="54585A" w:themeColor="text2"/>
      <w:sz w:val="16"/>
    </w:rPr>
  </w:style>
  <w:style w:type="character" w:customStyle="1" w:styleId="Heading1Char">
    <w:name w:val="Heading 1 Char"/>
    <w:basedOn w:val="DefaultParagraphFont"/>
    <w:link w:val="Heading1"/>
    <w:uiPriority w:val="9"/>
    <w:rsid w:val="00BE7585"/>
    <w:rPr>
      <w:rFonts w:asciiTheme="majorHAnsi" w:eastAsiaTheme="majorEastAsia" w:hAnsiTheme="majorHAnsi" w:cstheme="majorBidi"/>
      <w:bCs/>
      <w:sz w:val="42"/>
      <w:szCs w:val="28"/>
    </w:rPr>
  </w:style>
  <w:style w:type="character" w:customStyle="1" w:styleId="Heading2Char">
    <w:name w:val="Heading 2 Char"/>
    <w:basedOn w:val="DefaultParagraphFont"/>
    <w:link w:val="Heading2"/>
    <w:uiPriority w:val="9"/>
    <w:rsid w:val="00BE7585"/>
    <w:rPr>
      <w:rFonts w:asciiTheme="majorHAnsi" w:eastAsiaTheme="majorEastAsia" w:hAnsiTheme="majorHAnsi" w:cstheme="majorBidi"/>
      <w:b/>
      <w:bCs/>
      <w:color w:val="55564D" w:themeColor="background2" w:themeShade="80"/>
      <w:sz w:val="30"/>
      <w:szCs w:val="26"/>
    </w:rPr>
  </w:style>
  <w:style w:type="character" w:customStyle="1" w:styleId="Heading3Char">
    <w:name w:val="Heading 3 Char"/>
    <w:basedOn w:val="DefaultParagraphFont"/>
    <w:link w:val="Heading3"/>
    <w:uiPriority w:val="9"/>
    <w:rsid w:val="00BE7585"/>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E7585"/>
    <w:rPr>
      <w:rFonts w:asciiTheme="majorHAnsi" w:eastAsiaTheme="majorEastAsia" w:hAnsiTheme="majorHAnsi" w:cstheme="majorBidi"/>
      <w:b/>
      <w:bCs/>
      <w:iCs/>
      <w:caps/>
      <w:color w:val="55564D" w:themeColor="background2" w:themeShade="80"/>
      <w:sz w:val="18"/>
    </w:rPr>
  </w:style>
  <w:style w:type="character" w:customStyle="1" w:styleId="Heading5Char">
    <w:name w:val="Heading 5 Char"/>
    <w:basedOn w:val="DefaultParagraphFont"/>
    <w:link w:val="Heading5"/>
    <w:uiPriority w:val="9"/>
    <w:rsid w:val="00BE7585"/>
    <w:rPr>
      <w:rFonts w:asciiTheme="majorHAnsi" w:eastAsiaTheme="majorEastAsia" w:hAnsiTheme="majorHAnsi" w:cstheme="majorBidi"/>
      <w:b/>
      <w:sz w:val="18"/>
    </w:rPr>
  </w:style>
  <w:style w:type="character" w:customStyle="1" w:styleId="Heading6Char">
    <w:name w:val="Heading 6 Char"/>
    <w:basedOn w:val="DefaultParagraphFont"/>
    <w:link w:val="Heading6"/>
    <w:uiPriority w:val="9"/>
    <w:rsid w:val="00BE7585"/>
    <w:rPr>
      <w:rFonts w:asciiTheme="majorHAnsi" w:eastAsiaTheme="majorEastAsia" w:hAnsiTheme="majorHAnsi" w:cstheme="majorBidi"/>
      <w:i/>
      <w:iCs/>
      <w:color w:val="A8A99E" w:themeColor="background2"/>
      <w:sz w:val="18"/>
    </w:rPr>
  </w:style>
  <w:style w:type="character" w:customStyle="1" w:styleId="Heading9Char">
    <w:name w:val="Heading 9 Char"/>
    <w:basedOn w:val="DefaultParagraphFont"/>
    <w:link w:val="Heading9"/>
    <w:uiPriority w:val="9"/>
    <w:rsid w:val="00BE7585"/>
    <w:rPr>
      <w:b/>
      <w:i/>
      <w:color w:val="A8A99E" w:themeColor="background2"/>
      <w:sz w:val="17"/>
    </w:rPr>
  </w:style>
  <w:style w:type="paragraph" w:styleId="Caption">
    <w:name w:val="caption"/>
    <w:basedOn w:val="Normal"/>
    <w:next w:val="Normal"/>
    <w:uiPriority w:val="35"/>
    <w:semiHidden/>
    <w:unhideWhenUsed/>
    <w:qFormat/>
    <w:rsid w:val="00BE7585"/>
    <w:pPr>
      <w:spacing w:line="240" w:lineRule="auto"/>
    </w:pPr>
    <w:rPr>
      <w:b/>
      <w:bCs/>
      <w:color w:val="000000" w:themeColor="text1"/>
      <w:sz w:val="18"/>
      <w:szCs w:val="18"/>
    </w:rPr>
  </w:style>
  <w:style w:type="paragraph" w:styleId="NoSpacing">
    <w:name w:val="No Spacing"/>
    <w:link w:val="NoSpacingChar"/>
    <w:uiPriority w:val="1"/>
    <w:qFormat/>
    <w:rsid w:val="00BE758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E7585"/>
    <w:rPr>
      <w:rFonts w:eastAsiaTheme="minorEastAsia"/>
      <w:lang w:eastAsia="ja-JP"/>
    </w:rPr>
  </w:style>
  <w:style w:type="paragraph" w:styleId="TOCHeading">
    <w:name w:val="TOC Heading"/>
    <w:basedOn w:val="Heading1"/>
    <w:next w:val="Normal"/>
    <w:uiPriority w:val="39"/>
    <w:semiHidden/>
    <w:unhideWhenUsed/>
    <w:qFormat/>
    <w:rsid w:val="00BE7585"/>
    <w:pPr>
      <w:outlineLvl w:val="9"/>
    </w:pPr>
    <w:rPr>
      <w:b/>
      <w:sz w:val="28"/>
    </w:rPr>
  </w:style>
  <w:style w:type="paragraph" w:styleId="ListParagraph">
    <w:name w:val="List Paragraph"/>
    <w:basedOn w:val="Normal"/>
    <w:uiPriority w:val="34"/>
    <w:rsid w:val="00140961"/>
    <w:pPr>
      <w:ind w:left="720"/>
      <w:contextualSpacing/>
    </w:pPr>
  </w:style>
  <w:style w:type="character" w:styleId="Hyperlink">
    <w:name w:val="Hyperlink"/>
    <w:basedOn w:val="DefaultParagraphFont"/>
    <w:uiPriority w:val="99"/>
    <w:unhideWhenUsed/>
    <w:rsid w:val="007768DF"/>
    <w:rPr>
      <w:color w:val="00549F" w:themeColor="hyperlink"/>
      <w:u w:val="single"/>
    </w:rPr>
  </w:style>
  <w:style w:type="paragraph" w:styleId="Header">
    <w:name w:val="header"/>
    <w:basedOn w:val="Normal"/>
    <w:link w:val="HeaderChar"/>
    <w:uiPriority w:val="99"/>
    <w:unhideWhenUsed/>
    <w:rsid w:val="00BE7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585"/>
  </w:style>
  <w:style w:type="paragraph" w:styleId="Footer">
    <w:name w:val="footer"/>
    <w:basedOn w:val="Normal"/>
    <w:link w:val="FooterChar"/>
    <w:uiPriority w:val="99"/>
    <w:unhideWhenUsed/>
    <w:rsid w:val="00BE7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585"/>
  </w:style>
  <w:style w:type="character" w:styleId="PageNumber">
    <w:name w:val="page number"/>
    <w:basedOn w:val="DefaultParagraphFont"/>
    <w:uiPriority w:val="99"/>
    <w:unhideWhenUsed/>
    <w:rsid w:val="00BE7585"/>
    <w:rPr>
      <w:b/>
      <w:sz w:val="16"/>
    </w:rPr>
  </w:style>
  <w:style w:type="paragraph" w:styleId="BodyTextIndent">
    <w:name w:val="Body Text Indent"/>
    <w:basedOn w:val="Normal"/>
    <w:link w:val="BodyTextIndentChar"/>
    <w:uiPriority w:val="99"/>
    <w:unhideWhenUsed/>
    <w:rsid w:val="008E444F"/>
    <w:pPr>
      <w:spacing w:before="110" w:after="110"/>
      <w:ind w:left="720"/>
    </w:pPr>
    <w:rPr>
      <w:rFonts w:cstheme="minorHAnsi"/>
    </w:rPr>
  </w:style>
  <w:style w:type="character" w:customStyle="1" w:styleId="BodyTextIndentChar">
    <w:name w:val="Body Text Indent Char"/>
    <w:basedOn w:val="DefaultParagraphFont"/>
    <w:link w:val="BodyTextIndent"/>
    <w:uiPriority w:val="99"/>
    <w:rsid w:val="008E444F"/>
    <w:rPr>
      <w:rFonts w:cstheme="minorHAnsi"/>
    </w:rPr>
  </w:style>
  <w:style w:type="character" w:styleId="UnresolvedMention">
    <w:name w:val="Unresolved Mention"/>
    <w:basedOn w:val="DefaultParagraphFont"/>
    <w:uiPriority w:val="99"/>
    <w:semiHidden/>
    <w:unhideWhenUsed/>
    <w:rsid w:val="003E11BE"/>
    <w:rPr>
      <w:color w:val="605E5C"/>
      <w:shd w:val="clear" w:color="auto" w:fill="E1DFDD"/>
    </w:rPr>
  </w:style>
  <w:style w:type="character" w:styleId="CommentReference">
    <w:name w:val="annotation reference"/>
    <w:basedOn w:val="DefaultParagraphFont"/>
    <w:uiPriority w:val="99"/>
    <w:semiHidden/>
    <w:unhideWhenUsed/>
    <w:rsid w:val="00DD2D05"/>
    <w:rPr>
      <w:sz w:val="16"/>
      <w:szCs w:val="16"/>
    </w:rPr>
  </w:style>
  <w:style w:type="paragraph" w:styleId="CommentText">
    <w:name w:val="annotation text"/>
    <w:basedOn w:val="Normal"/>
    <w:link w:val="CommentTextChar"/>
    <w:uiPriority w:val="99"/>
    <w:semiHidden/>
    <w:unhideWhenUsed/>
    <w:rsid w:val="00DD2D05"/>
    <w:pPr>
      <w:spacing w:line="240" w:lineRule="auto"/>
    </w:pPr>
    <w:rPr>
      <w:sz w:val="20"/>
      <w:szCs w:val="20"/>
    </w:rPr>
  </w:style>
  <w:style w:type="character" w:customStyle="1" w:styleId="CommentTextChar">
    <w:name w:val="Comment Text Char"/>
    <w:basedOn w:val="DefaultParagraphFont"/>
    <w:link w:val="CommentText"/>
    <w:uiPriority w:val="99"/>
    <w:semiHidden/>
    <w:rsid w:val="00DD2D05"/>
    <w:rPr>
      <w:sz w:val="20"/>
      <w:szCs w:val="20"/>
    </w:rPr>
  </w:style>
  <w:style w:type="paragraph" w:styleId="CommentSubject">
    <w:name w:val="annotation subject"/>
    <w:basedOn w:val="CommentText"/>
    <w:next w:val="CommentText"/>
    <w:link w:val="CommentSubjectChar"/>
    <w:uiPriority w:val="99"/>
    <w:semiHidden/>
    <w:unhideWhenUsed/>
    <w:rsid w:val="00DD2D05"/>
    <w:rPr>
      <w:b/>
      <w:bCs/>
    </w:rPr>
  </w:style>
  <w:style w:type="character" w:customStyle="1" w:styleId="CommentSubjectChar">
    <w:name w:val="Comment Subject Char"/>
    <w:basedOn w:val="CommentTextChar"/>
    <w:link w:val="CommentSubject"/>
    <w:uiPriority w:val="99"/>
    <w:semiHidden/>
    <w:rsid w:val="00DD2D05"/>
    <w:rPr>
      <w:b/>
      <w:bCs/>
      <w:sz w:val="20"/>
      <w:szCs w:val="20"/>
    </w:rPr>
  </w:style>
  <w:style w:type="paragraph" w:styleId="BalloonText">
    <w:name w:val="Balloon Text"/>
    <w:basedOn w:val="Normal"/>
    <w:link w:val="BalloonTextChar"/>
    <w:uiPriority w:val="99"/>
    <w:semiHidden/>
    <w:unhideWhenUsed/>
    <w:rsid w:val="00DD2D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D05"/>
    <w:rPr>
      <w:rFonts w:ascii="Segoe UI" w:hAnsi="Segoe UI" w:cs="Segoe UI"/>
      <w:sz w:val="18"/>
      <w:szCs w:val="18"/>
    </w:rPr>
  </w:style>
  <w:style w:type="paragraph" w:styleId="Revision">
    <w:name w:val="Revision"/>
    <w:hidden/>
    <w:uiPriority w:val="99"/>
    <w:semiHidden/>
    <w:rsid w:val="00263D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HDR_WordTheme">
  <a:themeElements>
    <a:clrScheme name="HDR_WORD-BrandingBright">
      <a:dk1>
        <a:sysClr val="windowText" lastClr="000000"/>
      </a:dk1>
      <a:lt1>
        <a:sysClr val="window" lastClr="FFFFFF"/>
      </a:lt1>
      <a:dk2>
        <a:srgbClr val="54585A"/>
      </a:dk2>
      <a:lt2>
        <a:srgbClr val="A8A99E"/>
      </a:lt2>
      <a:accent1>
        <a:srgbClr val="4298B5"/>
      </a:accent1>
      <a:accent2>
        <a:srgbClr val="C8102E"/>
      </a:accent2>
      <a:accent3>
        <a:srgbClr val="CA005D"/>
      </a:accent3>
      <a:accent4>
        <a:srgbClr val="FF8200"/>
      </a:accent4>
      <a:accent5>
        <a:srgbClr val="FFC600"/>
      </a:accent5>
      <a:accent6>
        <a:srgbClr val="78BE20"/>
      </a:accent6>
      <a:hlink>
        <a:srgbClr val="00549F"/>
      </a:hlink>
      <a:folHlink>
        <a:srgbClr val="6B1F7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608</Words>
  <Characters>3271</Characters>
  <Application>Microsoft Office Word</Application>
  <DocSecurity>0</DocSecurity>
  <Lines>69</Lines>
  <Paragraphs>36</Paragraphs>
  <ScaleCrop>false</ScaleCrop>
  <HeadingPairs>
    <vt:vector size="2" baseType="variant">
      <vt:variant>
        <vt:lpstr>Title</vt:lpstr>
      </vt:variant>
      <vt:variant>
        <vt:i4>1</vt:i4>
      </vt:variant>
    </vt:vector>
  </HeadingPairs>
  <TitlesOfParts>
    <vt:vector size="1" baseType="lpstr">
      <vt:lpstr/>
    </vt:vector>
  </TitlesOfParts>
  <Company>HDR Inc</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 Cameron</dc:creator>
  <cp:lastModifiedBy>Kevin Kuther</cp:lastModifiedBy>
  <cp:revision>4</cp:revision>
  <cp:lastPrinted>2019-02-13T16:28:00Z</cp:lastPrinted>
  <dcterms:created xsi:type="dcterms:W3CDTF">2026-07-01T15:09:00Z</dcterms:created>
  <dcterms:modified xsi:type="dcterms:W3CDTF">2026-07-01T15:20:00Z</dcterms:modified>
</cp:coreProperties>
</file>